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BC39" w14:textId="28E69046" w:rsidR="00A9030D" w:rsidRPr="001F33C3" w:rsidRDefault="001F33C3">
      <w:pPr>
        <w:rPr>
          <w:rFonts w:ascii="Aptos" w:hAnsi="Aptos"/>
          <w:b/>
          <w:bCs/>
          <w:sz w:val="36"/>
          <w:szCs w:val="36"/>
        </w:rPr>
      </w:pPr>
      <w:r w:rsidRPr="001F33C3">
        <w:rPr>
          <w:rFonts w:ascii="Aptos" w:hAnsi="Aptos"/>
          <w:b/>
          <w:bCs/>
          <w:sz w:val="36"/>
          <w:szCs w:val="36"/>
        </w:rPr>
        <w:t xml:space="preserve">Life in the Law 2025 </w:t>
      </w:r>
      <w:r w:rsidR="006D58CF">
        <w:rPr>
          <w:rFonts w:ascii="Aptos" w:hAnsi="Aptos"/>
          <w:b/>
          <w:bCs/>
          <w:sz w:val="36"/>
          <w:szCs w:val="36"/>
        </w:rPr>
        <w:t xml:space="preserve">– take part in </w:t>
      </w:r>
      <w:proofErr w:type="spellStart"/>
      <w:r w:rsidR="006D58CF">
        <w:rPr>
          <w:rFonts w:ascii="Aptos" w:hAnsi="Aptos"/>
          <w:b/>
          <w:bCs/>
          <w:sz w:val="36"/>
          <w:szCs w:val="36"/>
        </w:rPr>
        <w:t>LawCare’s</w:t>
      </w:r>
      <w:proofErr w:type="spellEnd"/>
      <w:r w:rsidR="006D58CF">
        <w:rPr>
          <w:rFonts w:ascii="Aptos" w:hAnsi="Aptos"/>
          <w:b/>
          <w:bCs/>
          <w:sz w:val="36"/>
          <w:szCs w:val="36"/>
        </w:rPr>
        <w:t xml:space="preserve"> research </w:t>
      </w:r>
    </w:p>
    <w:p w14:paraId="58DBE942" w14:textId="03DDDD45" w:rsidR="001F33C3" w:rsidRDefault="001F33C3" w:rsidP="001F33C3">
      <w:pPr>
        <w:rPr>
          <w:rFonts w:ascii="Aptos" w:hAnsi="Aptos"/>
          <w:sz w:val="28"/>
          <w:szCs w:val="28"/>
        </w:rPr>
      </w:pPr>
      <w:r w:rsidRPr="001F33C3">
        <w:rPr>
          <w:rFonts w:ascii="Aptos" w:hAnsi="Aptos"/>
          <w:sz w:val="28"/>
          <w:szCs w:val="28"/>
        </w:rPr>
        <w:t>LawCare, the mental health charity for the legal sector,</w:t>
      </w:r>
      <w:r w:rsidR="00980C59" w:rsidRPr="00980C59">
        <w:rPr>
          <w:rFonts w:ascii="Aptos" w:hAnsi="Aptos"/>
          <w:sz w:val="28"/>
          <w:szCs w:val="28"/>
        </w:rPr>
        <w:t xml:space="preserve"> wants to know what working in law is really like</w:t>
      </w:r>
      <w:r w:rsidR="00980C59">
        <w:rPr>
          <w:rFonts w:ascii="Aptos" w:hAnsi="Aptos"/>
          <w:sz w:val="28"/>
          <w:szCs w:val="28"/>
        </w:rPr>
        <w:t xml:space="preserve">. </w:t>
      </w:r>
      <w:r w:rsidR="00980C59" w:rsidRPr="00980C59">
        <w:rPr>
          <w:rFonts w:ascii="Aptos" w:hAnsi="Aptos"/>
          <w:sz w:val="28"/>
          <w:szCs w:val="28"/>
        </w:rPr>
        <w:t>Take part in</w:t>
      </w:r>
      <w:r w:rsidR="00980C59">
        <w:rPr>
          <w:rFonts w:ascii="Aptos" w:hAnsi="Aptos"/>
          <w:sz w:val="28"/>
          <w:szCs w:val="28"/>
        </w:rPr>
        <w:t xml:space="preserve"> their</w:t>
      </w:r>
      <w:r w:rsidR="00980C59" w:rsidRPr="00980C59">
        <w:rPr>
          <w:rFonts w:ascii="Aptos" w:hAnsi="Aptos"/>
          <w:sz w:val="28"/>
          <w:szCs w:val="28"/>
        </w:rPr>
        <w:t xml:space="preserve"> Life in the Law 2025</w:t>
      </w:r>
      <w:r w:rsidR="00980C59">
        <w:rPr>
          <w:rFonts w:ascii="Aptos" w:hAnsi="Aptos"/>
          <w:sz w:val="28"/>
          <w:szCs w:val="28"/>
        </w:rPr>
        <w:t xml:space="preserve"> research - t</w:t>
      </w:r>
      <w:r w:rsidR="00980C59" w:rsidRPr="00980C59">
        <w:rPr>
          <w:rFonts w:ascii="Aptos" w:hAnsi="Aptos"/>
          <w:sz w:val="28"/>
          <w:szCs w:val="28"/>
        </w:rPr>
        <w:t xml:space="preserve">here’s one survey for individuals and </w:t>
      </w:r>
      <w:r w:rsidR="00980C59">
        <w:rPr>
          <w:rFonts w:ascii="Aptos" w:hAnsi="Aptos"/>
          <w:sz w:val="28"/>
          <w:szCs w:val="28"/>
        </w:rPr>
        <w:t>one</w:t>
      </w:r>
      <w:r w:rsidR="00980C59" w:rsidRPr="00980C59">
        <w:rPr>
          <w:rFonts w:ascii="Aptos" w:hAnsi="Aptos"/>
          <w:sz w:val="28"/>
          <w:szCs w:val="28"/>
        </w:rPr>
        <w:t xml:space="preserve"> for organisations.</w:t>
      </w:r>
    </w:p>
    <w:p w14:paraId="21E82ECD" w14:textId="77777777" w:rsidR="00980C59" w:rsidRDefault="00980C59" w:rsidP="00980C59">
      <w:pPr>
        <w:rPr>
          <w:rFonts w:ascii="Aptos" w:hAnsi="Aptos"/>
          <w:sz w:val="28"/>
          <w:szCs w:val="28"/>
        </w:rPr>
      </w:pPr>
      <w:r w:rsidRPr="00980C59">
        <w:rPr>
          <w:rFonts w:ascii="Aptos" w:hAnsi="Aptos"/>
          <w:sz w:val="28"/>
          <w:szCs w:val="28"/>
        </w:rPr>
        <w:t>These surveys are open to everyone working in law and explore key issues such as working hours, job pressure, burnout, mental health</w:t>
      </w:r>
      <w:r>
        <w:rPr>
          <w:rFonts w:ascii="Aptos" w:hAnsi="Aptos"/>
          <w:sz w:val="28"/>
          <w:szCs w:val="28"/>
        </w:rPr>
        <w:t xml:space="preserve"> at work</w:t>
      </w:r>
      <w:r w:rsidRPr="00980C59">
        <w:rPr>
          <w:rFonts w:ascii="Aptos" w:hAnsi="Aptos"/>
          <w:sz w:val="28"/>
          <w:szCs w:val="28"/>
        </w:rPr>
        <w:t>, bullying, harassment, discrimination, your future in law, and how workplaces support wellbeing.</w:t>
      </w:r>
    </w:p>
    <w:p w14:paraId="240DE537" w14:textId="621F9C9F" w:rsidR="001F33C3" w:rsidRDefault="00980C59" w:rsidP="001F33C3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The research will </w:t>
      </w:r>
      <w:r w:rsidR="001F33C3" w:rsidRPr="001F33C3">
        <w:rPr>
          <w:rFonts w:ascii="Aptos" w:hAnsi="Aptos"/>
          <w:sz w:val="28"/>
          <w:szCs w:val="28"/>
        </w:rPr>
        <w:t xml:space="preserve">help </w:t>
      </w:r>
      <w:r w:rsidR="001F33C3">
        <w:rPr>
          <w:rFonts w:ascii="Aptos" w:hAnsi="Aptos"/>
          <w:sz w:val="28"/>
          <w:szCs w:val="28"/>
        </w:rPr>
        <w:t>LawCare better</w:t>
      </w:r>
      <w:r w:rsidR="001F33C3" w:rsidRPr="001F33C3">
        <w:rPr>
          <w:rFonts w:ascii="Aptos" w:hAnsi="Aptos"/>
          <w:sz w:val="28"/>
          <w:szCs w:val="28"/>
        </w:rPr>
        <w:t xml:space="preserve"> understand why people in </w:t>
      </w:r>
      <w:r>
        <w:rPr>
          <w:rFonts w:ascii="Aptos" w:hAnsi="Aptos"/>
          <w:sz w:val="28"/>
          <w:szCs w:val="28"/>
        </w:rPr>
        <w:t>the legal</w:t>
      </w:r>
      <w:r w:rsidR="001F33C3" w:rsidRPr="001F33C3">
        <w:rPr>
          <w:rFonts w:ascii="Aptos" w:hAnsi="Aptos"/>
          <w:sz w:val="28"/>
          <w:szCs w:val="28"/>
        </w:rPr>
        <w:t xml:space="preserve"> sector</w:t>
      </w:r>
      <w:r>
        <w:rPr>
          <w:rFonts w:ascii="Aptos" w:hAnsi="Aptos"/>
          <w:sz w:val="28"/>
          <w:szCs w:val="28"/>
        </w:rPr>
        <w:t xml:space="preserve"> may experience </w:t>
      </w:r>
      <w:r w:rsidR="001F33C3" w:rsidRPr="001F33C3">
        <w:rPr>
          <w:rFonts w:ascii="Aptos" w:hAnsi="Aptos"/>
          <w:sz w:val="28"/>
          <w:szCs w:val="28"/>
        </w:rPr>
        <w:t xml:space="preserve">poor mental health and what practical steps organisations and individuals can take to prevent this. </w:t>
      </w:r>
    </w:p>
    <w:p w14:paraId="31E34AD8" w14:textId="30B75CE0" w:rsidR="001F33C3" w:rsidRPr="001F33C3" w:rsidRDefault="001F33C3" w:rsidP="001F33C3">
      <w:pPr>
        <w:rPr>
          <w:rFonts w:ascii="Aptos" w:hAnsi="Aptos"/>
          <w:sz w:val="28"/>
          <w:szCs w:val="28"/>
        </w:rPr>
      </w:pPr>
      <w:r w:rsidRPr="001F33C3">
        <w:rPr>
          <w:rFonts w:ascii="Aptos" w:hAnsi="Aptos"/>
          <w:sz w:val="28"/>
          <w:szCs w:val="28"/>
        </w:rPr>
        <w:t>The surveys are </w:t>
      </w:r>
      <w:r w:rsidRPr="001F33C3">
        <w:rPr>
          <w:rFonts w:ascii="Aptos" w:hAnsi="Aptos"/>
          <w:b/>
          <w:bCs/>
          <w:sz w:val="28"/>
          <w:szCs w:val="28"/>
        </w:rPr>
        <w:t>anonymous </w:t>
      </w:r>
      <w:r>
        <w:rPr>
          <w:rFonts w:ascii="Aptos" w:hAnsi="Aptos"/>
          <w:b/>
          <w:bCs/>
          <w:sz w:val="28"/>
          <w:szCs w:val="28"/>
        </w:rPr>
        <w:t xml:space="preserve">and confidential, </w:t>
      </w:r>
      <w:r w:rsidRPr="001F33C3">
        <w:rPr>
          <w:rFonts w:ascii="Aptos" w:hAnsi="Aptos"/>
          <w:sz w:val="28"/>
          <w:szCs w:val="28"/>
        </w:rPr>
        <w:t xml:space="preserve">and only take </w:t>
      </w:r>
      <w:r>
        <w:rPr>
          <w:rFonts w:ascii="Aptos" w:hAnsi="Aptos"/>
          <w:sz w:val="28"/>
          <w:szCs w:val="28"/>
        </w:rPr>
        <w:t>about</w:t>
      </w:r>
      <w:r w:rsidRPr="001F33C3">
        <w:rPr>
          <w:rFonts w:ascii="Aptos" w:hAnsi="Aptos"/>
          <w:sz w:val="28"/>
          <w:szCs w:val="28"/>
        </w:rPr>
        <w:t xml:space="preserve"> 10 to 15 minutes to fill out.</w:t>
      </w:r>
    </w:p>
    <w:p w14:paraId="77BAFDAF" w14:textId="77777777" w:rsidR="001F33C3" w:rsidRPr="001F33C3" w:rsidRDefault="001F33C3" w:rsidP="001F33C3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1F33C3">
        <w:rPr>
          <w:rFonts w:ascii="Aptos" w:hAnsi="Aptos"/>
          <w:sz w:val="28"/>
          <w:szCs w:val="28"/>
        </w:rPr>
        <w:t>Complete the </w:t>
      </w:r>
      <w:hyperlink r:id="rId5" w:tgtFrame="_blank" w:history="1">
        <w:r w:rsidRPr="001F33C3">
          <w:rPr>
            <w:rStyle w:val="Hyperlink"/>
            <w:rFonts w:ascii="Aptos" w:hAnsi="Aptos"/>
            <w:b/>
            <w:bCs/>
            <w:sz w:val="28"/>
            <w:szCs w:val="28"/>
          </w:rPr>
          <w:t>Life in the Law 2025 survey for individuals</w:t>
        </w:r>
        <w:r w:rsidRPr="001F33C3">
          <w:rPr>
            <w:rStyle w:val="Hyperlink"/>
            <w:rFonts w:ascii="Aptos" w:hAnsi="Aptos"/>
            <w:sz w:val="28"/>
            <w:szCs w:val="28"/>
          </w:rPr>
          <w:t> </w:t>
        </w:r>
      </w:hyperlink>
    </w:p>
    <w:p w14:paraId="5BA30BC6" w14:textId="77777777" w:rsidR="001F33C3" w:rsidRPr="001F33C3" w:rsidRDefault="001F33C3" w:rsidP="001F33C3">
      <w:pPr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1F33C3">
        <w:rPr>
          <w:rFonts w:ascii="Aptos" w:hAnsi="Aptos"/>
          <w:sz w:val="28"/>
          <w:szCs w:val="28"/>
        </w:rPr>
        <w:t>Complete the </w:t>
      </w:r>
      <w:hyperlink r:id="rId6" w:tgtFrame="_blank" w:history="1">
        <w:r w:rsidRPr="001F33C3">
          <w:rPr>
            <w:rStyle w:val="Hyperlink"/>
            <w:rFonts w:ascii="Aptos" w:hAnsi="Aptos"/>
            <w:b/>
            <w:bCs/>
            <w:sz w:val="28"/>
            <w:szCs w:val="28"/>
          </w:rPr>
          <w:t>Life in the Law 2025 survey for organisations</w:t>
        </w:r>
      </w:hyperlink>
    </w:p>
    <w:p w14:paraId="190785AC" w14:textId="081E2A0E" w:rsidR="001F33C3" w:rsidRPr="001F33C3" w:rsidRDefault="00980C59" w:rsidP="001F33C3">
      <w:pPr>
        <w:rPr>
          <w:rFonts w:ascii="Aptos" w:hAnsi="Aptos"/>
          <w:b/>
          <w:bCs/>
          <w:sz w:val="28"/>
          <w:szCs w:val="28"/>
        </w:rPr>
      </w:pPr>
      <w:r w:rsidRPr="00980C59">
        <w:rPr>
          <w:rFonts w:ascii="Aptos" w:hAnsi="Aptos"/>
          <w:sz w:val="28"/>
          <w:szCs w:val="28"/>
        </w:rPr>
        <w:t>The surveys are open until Friday, 21 March, and the findings, along with evidence-based recommendations, will be shared in October 2025.</w:t>
      </w:r>
    </w:p>
    <w:p w14:paraId="04FF7DE3" w14:textId="48FB27A7" w:rsidR="001F33C3" w:rsidRPr="001F33C3" w:rsidRDefault="001F33C3" w:rsidP="001F33C3">
      <w:pPr>
        <w:rPr>
          <w:rFonts w:ascii="Aptos" w:hAnsi="Aptos"/>
          <w:sz w:val="28"/>
          <w:szCs w:val="28"/>
        </w:rPr>
      </w:pPr>
      <w:r w:rsidRPr="001F33C3">
        <w:rPr>
          <w:rFonts w:ascii="Aptos" w:hAnsi="Aptos"/>
          <w:sz w:val="28"/>
          <w:szCs w:val="28"/>
        </w:rPr>
        <w:br/>
        <w:t> </w:t>
      </w:r>
    </w:p>
    <w:sectPr w:rsidR="001F33C3" w:rsidRPr="001F33C3" w:rsidSect="001F3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C30"/>
    <w:multiLevelType w:val="multilevel"/>
    <w:tmpl w:val="F26A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35B68"/>
    <w:multiLevelType w:val="multilevel"/>
    <w:tmpl w:val="C704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669302">
    <w:abstractNumId w:val="0"/>
  </w:num>
  <w:num w:numId="2" w16cid:durableId="6496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C3"/>
    <w:rsid w:val="001F33C3"/>
    <w:rsid w:val="00640019"/>
    <w:rsid w:val="006D58CF"/>
    <w:rsid w:val="00980C59"/>
    <w:rsid w:val="00A9030D"/>
    <w:rsid w:val="00BE2383"/>
    <w:rsid w:val="00B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E525"/>
  <w15:chartTrackingRefBased/>
  <w15:docId w15:val="{D129218C-F14E-448E-B3F9-132188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3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3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3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3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3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3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i_OyqFo0X9m6mpCjOhh--2Ia0ym1JROo_9NOFANPHDqpYDg/viewform" TargetMode="External"/><Relationship Id="rId5" Type="http://schemas.openxmlformats.org/officeDocument/2006/relationships/hyperlink" Target="https://docs.google.com/forms/d/e/1FAIpQLSfP1ZRBcuWfMpbGHu8g3-wqO1fNBNiX0OSTLfwppuA-1hVM6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Fitsell</dc:creator>
  <cp:keywords/>
  <dc:description/>
  <cp:lastModifiedBy>Elizabeth Rimmer</cp:lastModifiedBy>
  <cp:revision>3</cp:revision>
  <dcterms:created xsi:type="dcterms:W3CDTF">2025-01-27T14:36:00Z</dcterms:created>
  <dcterms:modified xsi:type="dcterms:W3CDTF">2025-01-29T13:07:00Z</dcterms:modified>
</cp:coreProperties>
</file>